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E50" w:rsidRPr="001E2E50" w:rsidRDefault="001E2E50" w:rsidP="001E2E50">
      <w:pPr>
        <w:shd w:val="clear" w:color="auto" w:fill="F9F9F9"/>
        <w:spacing w:after="450" w:line="300" w:lineRule="atLeast"/>
        <w:outlineLvl w:val="0"/>
        <w:rPr>
          <w:rFonts w:ascii="Calibri" w:eastAsia="Times New Roman" w:hAnsi="Calibri" w:cs="Calibri"/>
          <w:b/>
          <w:bCs/>
          <w:caps/>
          <w:color w:val="A40000"/>
          <w:kern w:val="36"/>
          <w:sz w:val="39"/>
          <w:szCs w:val="39"/>
        </w:rPr>
      </w:pPr>
      <w:r w:rsidRPr="001E2E50">
        <w:rPr>
          <w:rFonts w:ascii="Calibri" w:eastAsia="Times New Roman" w:hAnsi="Calibri" w:cs="Calibri"/>
          <w:b/>
          <w:bCs/>
          <w:caps/>
          <w:color w:val="A40000"/>
          <w:kern w:val="36"/>
          <w:sz w:val="39"/>
          <w:szCs w:val="39"/>
        </w:rPr>
        <w:t>Scientific Programme</w:t>
      </w:r>
    </w:p>
    <w:p w:rsidR="001E2E50" w:rsidRPr="001E2E50" w:rsidRDefault="001E2E50" w:rsidP="001E2E50">
      <w:pPr>
        <w:shd w:val="clear" w:color="auto" w:fill="F9F9F9"/>
        <w:spacing w:beforeAutospacing="1" w:after="0" w:afterAutospacing="1" w:line="240" w:lineRule="atLeast"/>
        <w:rPr>
          <w:rFonts w:ascii="Tahoma" w:eastAsia="Times New Roman" w:hAnsi="Tahoma" w:cs="Tahoma"/>
          <w:color w:val="302F2F"/>
          <w:sz w:val="17"/>
          <w:szCs w:val="17"/>
        </w:rPr>
      </w:pPr>
      <w:r w:rsidRPr="001E2E50">
        <w:rPr>
          <w:rFonts w:ascii="Calibri" w:eastAsia="Times New Roman" w:hAnsi="Calibri" w:cs="Calibri"/>
          <w:b/>
          <w:bCs/>
          <w:caps/>
          <w:color w:val="365F91"/>
          <w:sz w:val="24"/>
        </w:rPr>
        <w:t>Programme at a Glance</w:t>
      </w:r>
      <w:r w:rsidRPr="001E2E50">
        <w:rPr>
          <w:rFonts w:ascii="Tahoma" w:eastAsia="Times New Roman" w:hAnsi="Tahoma" w:cs="Tahoma"/>
          <w:color w:val="302F2F"/>
          <w:sz w:val="17"/>
          <w:szCs w:val="17"/>
        </w:rPr>
        <w:t xml:space="preserve"> </w:t>
      </w:r>
      <w:r w:rsidRPr="001E2E50">
        <w:rPr>
          <w:rFonts w:ascii="Tahoma" w:eastAsia="Times New Roman" w:hAnsi="Tahoma" w:cs="Tahoma"/>
          <w:color w:val="302F2F"/>
          <w:sz w:val="17"/>
          <w:szCs w:val="17"/>
        </w:rPr>
        <w:br/>
      </w:r>
      <w:r w:rsidRPr="001E2E50">
        <w:rPr>
          <w:rFonts w:ascii="Tahoma" w:eastAsia="Times New Roman" w:hAnsi="Tahoma" w:cs="Tahoma"/>
          <w:i/>
          <w:iCs/>
          <w:color w:val="302F2F"/>
          <w:sz w:val="17"/>
        </w:rPr>
        <w:t>Updated as at 19 April 2011</w:t>
      </w:r>
      <w:r w:rsidRPr="001E2E50">
        <w:rPr>
          <w:rFonts w:ascii="Tahoma" w:eastAsia="Times New Roman" w:hAnsi="Tahoma" w:cs="Tahoma"/>
          <w:color w:val="302F2F"/>
          <w:sz w:val="17"/>
          <w:szCs w:val="17"/>
        </w:rPr>
        <w:t xml:space="preserve"> </w:t>
      </w:r>
    </w:p>
    <w:tbl>
      <w:tblPr>
        <w:tblW w:w="4750" w:type="pct"/>
        <w:tblCellSpacing w:w="7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150"/>
        <w:gridCol w:w="5835"/>
        <w:gridCol w:w="1759"/>
      </w:tblGrid>
      <w:tr w:rsidR="001E2E50" w:rsidRPr="001E2E50" w:rsidTr="001E2E50">
        <w:trPr>
          <w:tblCellSpacing w:w="7" w:type="dxa"/>
        </w:trPr>
        <w:tc>
          <w:tcPr>
            <w:tcW w:w="0" w:type="auto"/>
            <w:gridSpan w:val="2"/>
            <w:shd w:val="clear" w:color="auto" w:fill="1F497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FFFFF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Friday, 22 April 2011 </w:t>
            </w:r>
          </w:p>
        </w:tc>
        <w:tc>
          <w:tcPr>
            <w:tcW w:w="0" w:type="auto"/>
            <w:shd w:val="clear" w:color="auto" w:fill="1F497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FFFFFF"/>
                <w:sz w:val="17"/>
                <w:szCs w:val="17"/>
              </w:rPr>
            </w:pPr>
          </w:p>
        </w:tc>
      </w:tr>
      <w:tr w:rsidR="001E2E50" w:rsidRPr="001E2E50" w:rsidTr="001E2E50">
        <w:trPr>
          <w:tblCellSpacing w:w="7" w:type="dxa"/>
        </w:trPr>
        <w:tc>
          <w:tcPr>
            <w:tcW w:w="650" w:type="pct"/>
            <w:shd w:val="clear" w:color="auto" w:fill="DCDCDE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0830-1300</w:t>
            </w:r>
          </w:p>
        </w:tc>
        <w:tc>
          <w:tcPr>
            <w:tcW w:w="3350" w:type="pct"/>
            <w:shd w:val="clear" w:color="auto" w:fill="DCDCDE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Registration</w:t>
            </w:r>
          </w:p>
        </w:tc>
        <w:tc>
          <w:tcPr>
            <w:tcW w:w="0" w:type="auto"/>
            <w:shd w:val="clear" w:color="auto" w:fill="DCDCDE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FFFFF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Opening Ceremony &amp; Plenary Sessions 1 - 4 </w:t>
            </w:r>
          </w:p>
        </w:tc>
        <w:tc>
          <w:tcPr>
            <w:tcW w:w="0" w:type="auto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FFFFF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Ballroom 3 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1300-1330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 xml:space="preserve">Opening Ceremony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1330-1400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Plenary Session 1:</w:t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 </w:t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br/>
            </w: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Evidence-Based Intensive Care - What Have We Achieved?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Jean-Louis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 xml:space="preserve"> VINCENT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1400-1430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Plenary Session 2:</w:t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br/>
            </w: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Economics In Intensive Care - What Every Intensivist Needs To Know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Derek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C. ANGUS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1430-1500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Plenary Session 3: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  <w:szCs w:val="17"/>
              </w:rPr>
              <w:br/>
            </w: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Pandemics - Trends and Evidence to Guide Practice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Charles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GOMERSALL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1500-1530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Plenary Session 4</w:t>
            </w:r>
            <w:proofErr w:type="gramStart"/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:</w:t>
            </w:r>
            <w:proofErr w:type="gramEnd"/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br/>
            </w: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>Renal Replacement Therapy - What Really Is Evidence-Based?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David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 xml:space="preserve"> MORGAN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BAD2E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1530-1600</w:t>
            </w:r>
          </w:p>
        </w:tc>
        <w:tc>
          <w:tcPr>
            <w:tcW w:w="0" w:type="auto"/>
            <w:shd w:val="clear" w:color="auto" w:fill="BAD2E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 xml:space="preserve">Afternoon Tea </w:t>
            </w:r>
          </w:p>
        </w:tc>
        <w:tc>
          <w:tcPr>
            <w:tcW w:w="0" w:type="auto"/>
            <w:shd w:val="clear" w:color="auto" w:fill="BAD2E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 xml:space="preserve">Ballroom 2 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FFFFF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Plenary Sessions 5-7 </w:t>
            </w:r>
          </w:p>
        </w:tc>
        <w:tc>
          <w:tcPr>
            <w:tcW w:w="0" w:type="auto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FFFFF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Ballroom 3 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1600-1630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Plenary Session 5:</w:t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 </w:t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br/>
            </w: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>Mechanical Ventilation: What Really is Evidence-Based?</w:t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proofErr w:type="spellStart"/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Farhad</w:t>
            </w:r>
            <w:proofErr w:type="spellEnd"/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 xml:space="preserve">N. KAPADIA 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1630-1700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Plenary Session 6: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  <w:szCs w:val="17"/>
              </w:rPr>
              <w:br/>
            </w: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From Research To Outcome – Lessons From </w:t>
            </w:r>
            <w:proofErr w:type="spellStart"/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>Neurocritical</w:t>
            </w:r>
            <w:proofErr w:type="spellEnd"/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 Care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Thomas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LEW</w:t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 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1700-1730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 xml:space="preserve">Plenary Session 7: </w:t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br/>
            </w: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>What Type Of Evidence Should Cause Us To Change Practice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Steve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WEBB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1730-1745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International Forum Of Acute Care </w:t>
            </w:r>
            <w:proofErr w:type="spellStart"/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>Trialists</w:t>
            </w:r>
            <w:proofErr w:type="spellEnd"/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 (</w:t>
            </w:r>
            <w:proofErr w:type="spellStart"/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>Infact</w:t>
            </w:r>
            <w:proofErr w:type="spellEnd"/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>)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Steve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WEBB</w:t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,</w:t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br/>
              <w:t xml:space="preserve">Derek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C. ANGUS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BAD2E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1745-1900</w:t>
            </w:r>
          </w:p>
        </w:tc>
        <w:tc>
          <w:tcPr>
            <w:tcW w:w="0" w:type="auto"/>
            <w:shd w:val="clear" w:color="auto" w:fill="BAD2E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 xml:space="preserve">Welcome Reception </w:t>
            </w:r>
          </w:p>
        </w:tc>
        <w:tc>
          <w:tcPr>
            <w:tcW w:w="0" w:type="auto"/>
            <w:shd w:val="clear" w:color="auto" w:fill="BAD2E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 xml:space="preserve">Ballroom 2 </w:t>
            </w:r>
          </w:p>
        </w:tc>
      </w:tr>
    </w:tbl>
    <w:p w:rsidR="001E2E50" w:rsidRPr="001E2E50" w:rsidRDefault="001E2E50" w:rsidP="001E2E50">
      <w:pPr>
        <w:shd w:val="clear" w:color="auto" w:fill="F9F9F9"/>
        <w:spacing w:after="0" w:line="240" w:lineRule="atLeast"/>
        <w:rPr>
          <w:rFonts w:ascii="Tahoma" w:eastAsia="Times New Roman" w:hAnsi="Tahoma" w:cs="Tahoma"/>
          <w:color w:val="302F2F"/>
          <w:sz w:val="17"/>
          <w:szCs w:val="17"/>
        </w:rPr>
      </w:pPr>
    </w:p>
    <w:tbl>
      <w:tblPr>
        <w:tblW w:w="4750" w:type="pct"/>
        <w:tblCellSpacing w:w="7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151"/>
        <w:gridCol w:w="2600"/>
        <w:gridCol w:w="1165"/>
        <w:gridCol w:w="2600"/>
        <w:gridCol w:w="1228"/>
      </w:tblGrid>
      <w:tr w:rsidR="001E2E50" w:rsidRPr="001E2E50" w:rsidTr="001E2E50">
        <w:trPr>
          <w:tblCellSpacing w:w="7" w:type="dxa"/>
        </w:trPr>
        <w:tc>
          <w:tcPr>
            <w:tcW w:w="0" w:type="auto"/>
            <w:gridSpan w:val="5"/>
            <w:shd w:val="clear" w:color="auto" w:fill="1F497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FFFFF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Saturday, 23 April 2011 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</w:p>
        </w:tc>
        <w:tc>
          <w:tcPr>
            <w:tcW w:w="0" w:type="auto"/>
            <w:gridSpan w:val="3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FFFFF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>Breakfast Symposium</w:t>
            </w:r>
            <w:r w:rsidRPr="001E2E50">
              <w:rPr>
                <w:rFonts w:ascii="Tahoma" w:eastAsia="Times New Roman" w:hAnsi="Tahoma" w:cs="Tahoma"/>
                <w:color w:val="FFFFFF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FFFFF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Ballroom 1 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0730-0810</w:t>
            </w:r>
          </w:p>
        </w:tc>
        <w:tc>
          <w:tcPr>
            <w:tcW w:w="0" w:type="auto"/>
            <w:gridSpan w:val="3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Evidence For </w:t>
            </w:r>
            <w:proofErr w:type="spellStart"/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>Hemostatic</w:t>
            </w:r>
            <w:proofErr w:type="spellEnd"/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 Adjuncts In Massive Blood Transfusion </w:t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br/>
            </w:r>
            <w:r w:rsidRPr="001E2E50">
              <w:rPr>
                <w:rFonts w:ascii="Tahoma" w:eastAsia="Times New Roman" w:hAnsi="Tahoma" w:cs="Tahoma"/>
                <w:i/>
                <w:iCs/>
                <w:color w:val="302F2F"/>
                <w:sz w:val="17"/>
              </w:rPr>
              <w:t xml:space="preserve">Sponsored By Nova Nordisk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Andrew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 xml:space="preserve">SILVERS 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700" w:type="pct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</w:p>
        </w:tc>
        <w:tc>
          <w:tcPr>
            <w:tcW w:w="1600" w:type="pct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FFFFF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Symposium 1: </w:t>
            </w: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  <w:szCs w:val="17"/>
              </w:rPr>
              <w:br/>
            </w: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Sepsis </w:t>
            </w:r>
          </w:p>
        </w:tc>
        <w:tc>
          <w:tcPr>
            <w:tcW w:w="0" w:type="auto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FFFFF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Ballroom 3 </w:t>
            </w:r>
          </w:p>
        </w:tc>
        <w:tc>
          <w:tcPr>
            <w:tcW w:w="1600" w:type="pct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FFFFF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Symposium 2: </w:t>
            </w: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  <w:szCs w:val="17"/>
              </w:rPr>
              <w:br/>
            </w: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Nutrition </w:t>
            </w:r>
          </w:p>
        </w:tc>
        <w:tc>
          <w:tcPr>
            <w:tcW w:w="0" w:type="auto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FFFFF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Ballroom 1 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0830-0850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Clinical Trials in Sepsis – What Have We Really Learnt?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Jean-Louis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 xml:space="preserve"> VINCENT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Which Lipid Should We Use In The ICU?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Michael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O'LEARY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0850-0910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Does Measuring Procalcitonin Help Us In the </w:t>
            </w: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lastRenderedPageBreak/>
              <w:t>Management Of Sepsis?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lastRenderedPageBreak/>
              <w:t>DU</w:t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 Bin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Practice Guidelines On Nutrition – Making Sense Of </w:t>
            </w: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lastRenderedPageBreak/>
              <w:t xml:space="preserve">It All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lastRenderedPageBreak/>
              <w:t xml:space="preserve">Geoff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DOBB</w:t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 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lastRenderedPageBreak/>
              <w:t>0910-0930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Is There A Role For Steroids?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LEE</w:t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 </w:t>
            </w:r>
            <w:proofErr w:type="spellStart"/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Tze</w:t>
            </w:r>
            <w:proofErr w:type="spellEnd"/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 Wee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proofErr w:type="spellStart"/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>Pharmaconutrition</w:t>
            </w:r>
            <w:proofErr w:type="spellEnd"/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 – What is the Evidence?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Michael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O'LEARY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0930-0950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Echocardiography in Sepsis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Anthony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MCLEAN</w:t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Who Should Order TPN in ICU?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Jonathan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TAN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0950-1000</w:t>
            </w:r>
          </w:p>
        </w:tc>
        <w:tc>
          <w:tcPr>
            <w:tcW w:w="0" w:type="auto"/>
            <w:gridSpan w:val="2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 xml:space="preserve">Discussion </w:t>
            </w:r>
          </w:p>
        </w:tc>
        <w:tc>
          <w:tcPr>
            <w:tcW w:w="0" w:type="auto"/>
            <w:gridSpan w:val="2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 xml:space="preserve">Discussion 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BAD2E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1000-1030 </w:t>
            </w:r>
          </w:p>
        </w:tc>
        <w:tc>
          <w:tcPr>
            <w:tcW w:w="0" w:type="auto"/>
            <w:gridSpan w:val="3"/>
            <w:shd w:val="clear" w:color="auto" w:fill="BAD2E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 xml:space="preserve">Morning Tea </w:t>
            </w:r>
          </w:p>
        </w:tc>
        <w:tc>
          <w:tcPr>
            <w:tcW w:w="0" w:type="auto"/>
            <w:shd w:val="clear" w:color="auto" w:fill="BAD2E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 xml:space="preserve">Ballroom 2 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</w:p>
        </w:tc>
        <w:tc>
          <w:tcPr>
            <w:tcW w:w="1600" w:type="pct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Symposium 3: </w:t>
            </w: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  <w:szCs w:val="17"/>
              </w:rPr>
              <w:br/>
            </w: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>Renal Replacement Therapy</w:t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FFFFF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Ballroom 3 </w:t>
            </w:r>
          </w:p>
        </w:tc>
        <w:tc>
          <w:tcPr>
            <w:tcW w:w="1600" w:type="pct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FFFFF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Symposium 4: </w:t>
            </w: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  <w:szCs w:val="17"/>
              </w:rPr>
              <w:br/>
            </w: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Ventilation </w:t>
            </w:r>
          </w:p>
        </w:tc>
        <w:tc>
          <w:tcPr>
            <w:tcW w:w="0" w:type="auto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FFFFF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Ballroom 1 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1030-1050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>Continuous Versus Intermittent Renal Replacement Therapy In The ICU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LOO</w:t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 Shi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>Tidal Volumes: Where Are We Now?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Ross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FREEBAIRN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1050-1110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Appropriate Dosing Of Dialysis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DU</w:t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 Bin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HFOV: What Is The Evidence And How To Do It?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Kenneth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CHAN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1110-1130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Sepsis-induced AKI – What Do We Actually Know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Gerald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CHUA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Recruitment Manoeuvres In ARDS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Andrew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DAVIES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1130-1150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Citrate Dialysis: From Theory To Practice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David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MORGAN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Patient-Ventilator </w:t>
            </w:r>
            <w:proofErr w:type="spellStart"/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>Dysynchrony</w:t>
            </w:r>
            <w:proofErr w:type="spellEnd"/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Charles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GOMERSALL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1150-1200 </w:t>
            </w:r>
          </w:p>
        </w:tc>
        <w:tc>
          <w:tcPr>
            <w:tcW w:w="0" w:type="auto"/>
            <w:gridSpan w:val="2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 xml:space="preserve">Discussion </w:t>
            </w:r>
          </w:p>
        </w:tc>
        <w:tc>
          <w:tcPr>
            <w:tcW w:w="0" w:type="auto"/>
            <w:gridSpan w:val="2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 xml:space="preserve">Discussion 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</w:p>
        </w:tc>
        <w:tc>
          <w:tcPr>
            <w:tcW w:w="0" w:type="auto"/>
            <w:gridSpan w:val="3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FFFFF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>Lunch Symposium</w:t>
            </w:r>
            <w:r w:rsidRPr="001E2E50">
              <w:rPr>
                <w:rFonts w:ascii="Tahoma" w:eastAsia="Times New Roman" w:hAnsi="Tahoma" w:cs="Tahoma"/>
                <w:color w:val="FFFFFF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FFFFF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Ballroom 3 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1220-1300 </w:t>
            </w:r>
          </w:p>
        </w:tc>
        <w:tc>
          <w:tcPr>
            <w:tcW w:w="0" w:type="auto"/>
            <w:gridSpan w:val="3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Assessment Of Fluid Responsiveness In Critically III Patients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  <w:szCs w:val="17"/>
              </w:rPr>
              <w:br/>
            </w:r>
            <w:r w:rsidRPr="001E2E50">
              <w:rPr>
                <w:rFonts w:ascii="Tahoma" w:eastAsia="Times New Roman" w:hAnsi="Tahoma" w:cs="Tahoma"/>
                <w:i/>
                <w:iCs/>
                <w:color w:val="302F2F"/>
                <w:sz w:val="17"/>
              </w:rPr>
              <w:t xml:space="preserve">Sponsored By </w:t>
            </w:r>
            <w:proofErr w:type="spellStart"/>
            <w:r w:rsidRPr="001E2E50">
              <w:rPr>
                <w:rFonts w:ascii="Tahoma" w:eastAsia="Times New Roman" w:hAnsi="Tahoma" w:cs="Tahoma"/>
                <w:i/>
                <w:iCs/>
                <w:color w:val="302F2F"/>
                <w:sz w:val="17"/>
              </w:rPr>
              <w:t>Pulsion</w:t>
            </w:r>
            <w:proofErr w:type="spellEnd"/>
            <w:r w:rsidRPr="001E2E50">
              <w:rPr>
                <w:rFonts w:ascii="Tahoma" w:eastAsia="Times New Roman" w:hAnsi="Tahoma" w:cs="Tahoma"/>
                <w:i/>
                <w:iCs/>
                <w:color w:val="302F2F"/>
                <w:sz w:val="17"/>
              </w:rPr>
              <w:t xml:space="preserve"> Medical Systems</w:t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Jean-Louis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TEBOUL</w:t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 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</w:p>
        </w:tc>
        <w:tc>
          <w:tcPr>
            <w:tcW w:w="1600" w:type="pct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Symposium 5: </w:t>
            </w: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  <w:szCs w:val="17"/>
              </w:rPr>
              <w:br/>
            </w: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Re-thinking Daily Care </w:t>
            </w:r>
          </w:p>
        </w:tc>
        <w:tc>
          <w:tcPr>
            <w:tcW w:w="0" w:type="auto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FFFFF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Ballroom 3 </w:t>
            </w:r>
          </w:p>
        </w:tc>
        <w:tc>
          <w:tcPr>
            <w:tcW w:w="1600" w:type="pct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FFFFF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Symposium 6: </w:t>
            </w: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  <w:szCs w:val="17"/>
              </w:rPr>
              <w:br/>
            </w:r>
            <w:proofErr w:type="spellStart"/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>Neurocritical</w:t>
            </w:r>
            <w:proofErr w:type="spellEnd"/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 Care/Burns </w:t>
            </w:r>
          </w:p>
        </w:tc>
        <w:tc>
          <w:tcPr>
            <w:tcW w:w="0" w:type="auto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FFFFF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Ballroom 1 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1330-1350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Is Oxygen Over-Rated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proofErr w:type="spellStart"/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Farhad</w:t>
            </w:r>
            <w:proofErr w:type="spellEnd"/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 xml:space="preserve">N. </w:t>
            </w:r>
            <w:proofErr w:type="spellStart"/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Kapadia</w:t>
            </w:r>
            <w:proofErr w:type="spellEnd"/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 xml:space="preserve">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Management of Subarachnoid </w:t>
            </w:r>
            <w:proofErr w:type="spellStart"/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>Hemorrhage</w:t>
            </w:r>
            <w:proofErr w:type="spellEnd"/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TAN</w:t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 </w:t>
            </w:r>
            <w:proofErr w:type="spellStart"/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Hui</w:t>
            </w:r>
            <w:proofErr w:type="spellEnd"/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 Ling 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1350-1410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>Handover – From Danger To Safety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Geoffrey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DOBB</w:t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>Barbiturate Coma: When And How?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KWEK</w:t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 Tong </w:t>
            </w:r>
            <w:proofErr w:type="spellStart"/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Kiat</w:t>
            </w:r>
            <w:proofErr w:type="spellEnd"/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 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1410-1430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>Radiation Exposure In ICU Patients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Ross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FREEBAIRN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proofErr w:type="spellStart"/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>Decompressive</w:t>
            </w:r>
            <w:proofErr w:type="spellEnd"/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 </w:t>
            </w:r>
            <w:proofErr w:type="spellStart"/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>Craniectomy</w:t>
            </w:r>
            <w:proofErr w:type="spellEnd"/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 - What Is The Evidence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Jamie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COOPER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1430-1450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From Evidence To Sustainable Reality – Lessons From </w:t>
            </w:r>
            <w:proofErr w:type="spellStart"/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>Glycaemic</w:t>
            </w:r>
            <w:proofErr w:type="spellEnd"/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 Control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LOO</w:t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 Shi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Management of Burns in the ICU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Geoffrey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DOBB</w:t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 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1459-1500</w:t>
            </w:r>
          </w:p>
        </w:tc>
        <w:tc>
          <w:tcPr>
            <w:tcW w:w="0" w:type="auto"/>
            <w:gridSpan w:val="2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 xml:space="preserve">Discussion </w:t>
            </w:r>
          </w:p>
        </w:tc>
        <w:tc>
          <w:tcPr>
            <w:tcW w:w="0" w:type="auto"/>
            <w:gridSpan w:val="2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 xml:space="preserve">Discussion 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BAD2E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1500-1530</w:t>
            </w:r>
          </w:p>
        </w:tc>
        <w:tc>
          <w:tcPr>
            <w:tcW w:w="0" w:type="auto"/>
            <w:gridSpan w:val="3"/>
            <w:shd w:val="clear" w:color="auto" w:fill="BAD2E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 xml:space="preserve">Afternoon Tea </w:t>
            </w:r>
          </w:p>
        </w:tc>
        <w:tc>
          <w:tcPr>
            <w:tcW w:w="0" w:type="auto"/>
            <w:shd w:val="clear" w:color="auto" w:fill="BAD2E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Ballroom 2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</w:p>
        </w:tc>
        <w:tc>
          <w:tcPr>
            <w:tcW w:w="1600" w:type="pct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Symposium 7: </w:t>
            </w: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  <w:szCs w:val="17"/>
              </w:rPr>
              <w:br/>
            </w: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Process of Care </w:t>
            </w:r>
          </w:p>
        </w:tc>
        <w:tc>
          <w:tcPr>
            <w:tcW w:w="0" w:type="auto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FFFFF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Ballroom 3 </w:t>
            </w:r>
          </w:p>
        </w:tc>
        <w:tc>
          <w:tcPr>
            <w:tcW w:w="1600" w:type="pct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FFFFF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Symposium 8: </w:t>
            </w: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  <w:szCs w:val="17"/>
              </w:rPr>
              <w:br/>
            </w: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End of Life Care/Organ Donation </w:t>
            </w:r>
          </w:p>
        </w:tc>
        <w:tc>
          <w:tcPr>
            <w:tcW w:w="0" w:type="auto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FFFFF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Ballroom 1 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1530-1550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Clinical Information Systems In The ICU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ONG</w:t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 </w:t>
            </w:r>
            <w:proofErr w:type="spellStart"/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Kah</w:t>
            </w:r>
            <w:proofErr w:type="spellEnd"/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 </w:t>
            </w:r>
            <w:proofErr w:type="spellStart"/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Chuan</w:t>
            </w:r>
            <w:proofErr w:type="spellEnd"/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>ICU Use At End Of Life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Derek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 xml:space="preserve">C. ANGUS 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lastRenderedPageBreak/>
              <w:t xml:space="preserve">1550-1610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Using International Surveys To Improve Quality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Andrew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DAVIES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Dr-Family Conversations On End Of Life Care – Evidence For Improvement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Thomas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LEW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1610-1630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Genomics In Clinical Practice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Anthony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MCLEAN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Organ Donation: The Australia/New Zealand Perspective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Geoffrey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DOBB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1630-1650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Making Guidelines In The Absence Of Evidence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Steve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WEBB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>Organ Donation: The Singapore Perspective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KWEK</w:t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 Tong </w:t>
            </w:r>
            <w:proofErr w:type="spellStart"/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Kiat</w:t>
            </w:r>
            <w:proofErr w:type="spellEnd"/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 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1650-1700</w:t>
            </w:r>
          </w:p>
        </w:tc>
        <w:tc>
          <w:tcPr>
            <w:tcW w:w="0" w:type="auto"/>
            <w:gridSpan w:val="2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 xml:space="preserve">Discussion </w:t>
            </w:r>
          </w:p>
        </w:tc>
        <w:tc>
          <w:tcPr>
            <w:tcW w:w="0" w:type="auto"/>
            <w:gridSpan w:val="2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 xml:space="preserve">Discussion 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BAD2E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1900-Late</w:t>
            </w:r>
          </w:p>
        </w:tc>
        <w:tc>
          <w:tcPr>
            <w:tcW w:w="0" w:type="auto"/>
            <w:gridSpan w:val="3"/>
            <w:shd w:val="clear" w:color="auto" w:fill="BAD2E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Conference Banquet</w:t>
            </w:r>
          </w:p>
        </w:tc>
        <w:tc>
          <w:tcPr>
            <w:tcW w:w="0" w:type="auto"/>
            <w:shd w:val="clear" w:color="auto" w:fill="BAD2E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 xml:space="preserve">Singapore Flyer </w:t>
            </w:r>
          </w:p>
        </w:tc>
      </w:tr>
    </w:tbl>
    <w:p w:rsidR="001E2E50" w:rsidRPr="001E2E50" w:rsidRDefault="001E2E50" w:rsidP="001E2E50">
      <w:pPr>
        <w:shd w:val="clear" w:color="auto" w:fill="F9F9F9"/>
        <w:spacing w:after="0" w:line="240" w:lineRule="atLeast"/>
        <w:rPr>
          <w:rFonts w:ascii="Tahoma" w:eastAsia="Times New Roman" w:hAnsi="Tahoma" w:cs="Tahoma"/>
          <w:color w:val="302F2F"/>
          <w:sz w:val="17"/>
          <w:szCs w:val="17"/>
        </w:rPr>
      </w:pPr>
    </w:p>
    <w:tbl>
      <w:tblPr>
        <w:tblW w:w="4750" w:type="pct"/>
        <w:tblCellSpacing w:w="7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059"/>
        <w:gridCol w:w="2435"/>
        <w:gridCol w:w="1224"/>
        <w:gridCol w:w="1138"/>
        <w:gridCol w:w="1397"/>
        <w:gridCol w:w="1491"/>
      </w:tblGrid>
      <w:tr w:rsidR="001E2E50" w:rsidRPr="001E2E50" w:rsidTr="001E2E50">
        <w:trPr>
          <w:tblCellSpacing w:w="7" w:type="dxa"/>
        </w:trPr>
        <w:tc>
          <w:tcPr>
            <w:tcW w:w="0" w:type="auto"/>
            <w:gridSpan w:val="6"/>
            <w:shd w:val="clear" w:color="auto" w:fill="1F497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FFFFF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Sunday, 24 April 2011 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</w:p>
        </w:tc>
        <w:tc>
          <w:tcPr>
            <w:tcW w:w="0" w:type="auto"/>
            <w:gridSpan w:val="4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FFFFF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Breakfast Symposium </w:t>
            </w:r>
          </w:p>
        </w:tc>
        <w:tc>
          <w:tcPr>
            <w:tcW w:w="0" w:type="auto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FFFFF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Ballroom 1 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0800-0840</w:t>
            </w:r>
          </w:p>
        </w:tc>
        <w:tc>
          <w:tcPr>
            <w:tcW w:w="0" w:type="auto"/>
            <w:gridSpan w:val="4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>Advance Monitoring - An Early Intervention Session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  <w:szCs w:val="17"/>
              </w:rPr>
              <w:br/>
            </w:r>
            <w:r w:rsidRPr="001E2E50">
              <w:rPr>
                <w:rFonts w:ascii="Tahoma" w:eastAsia="Times New Roman" w:hAnsi="Tahoma" w:cs="Tahoma"/>
                <w:i/>
                <w:iCs/>
                <w:color w:val="302F2F"/>
                <w:sz w:val="17"/>
              </w:rPr>
              <w:t xml:space="preserve">Sponsored By Edwards </w:t>
            </w:r>
            <w:proofErr w:type="spellStart"/>
            <w:r w:rsidRPr="001E2E50">
              <w:rPr>
                <w:rFonts w:ascii="Tahoma" w:eastAsia="Times New Roman" w:hAnsi="Tahoma" w:cs="Tahoma"/>
                <w:i/>
                <w:iCs/>
                <w:color w:val="302F2F"/>
                <w:sz w:val="17"/>
              </w:rPr>
              <w:t>Lifesciences</w:t>
            </w:r>
            <w:proofErr w:type="spellEnd"/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Shay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MCGUINESS</w:t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 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600" w:type="pct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</w:p>
        </w:tc>
        <w:tc>
          <w:tcPr>
            <w:tcW w:w="1400" w:type="pct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FFFFF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Symposium 9: </w:t>
            </w: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  <w:szCs w:val="17"/>
              </w:rPr>
              <w:br/>
            </w: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Matters of the Heart </w:t>
            </w:r>
          </w:p>
        </w:tc>
        <w:tc>
          <w:tcPr>
            <w:tcW w:w="700" w:type="pct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FFFFF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Ballroom 3 </w:t>
            </w:r>
          </w:p>
        </w:tc>
        <w:tc>
          <w:tcPr>
            <w:tcW w:w="0" w:type="auto"/>
            <w:gridSpan w:val="2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Symposium 10: </w:t>
            </w: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  <w:szCs w:val="17"/>
              </w:rPr>
              <w:br/>
            </w: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Training </w:t>
            </w:r>
          </w:p>
        </w:tc>
        <w:tc>
          <w:tcPr>
            <w:tcW w:w="850" w:type="pct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FFFFF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Ballroom 1 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0900-0920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Managing The Patient Post Cardiac Surgery – Recent Trends And Advances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Michael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O'LEARY</w:t>
            </w:r>
          </w:p>
        </w:tc>
        <w:tc>
          <w:tcPr>
            <w:tcW w:w="0" w:type="auto"/>
            <w:gridSpan w:val="2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Nurturing The Future Intensivist - Challenges And Strategies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Charles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GOMERSALL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0920-0940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Hemodynamic Monitoring in Sepsis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Gerald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CHUA</w:t>
            </w:r>
          </w:p>
        </w:tc>
        <w:tc>
          <w:tcPr>
            <w:tcW w:w="0" w:type="auto"/>
            <w:gridSpan w:val="2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Re-Thinking How We Train And Assess ICU Trainees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CHEN</w:t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 Fun Gee 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0940-1000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>Cardiovascular Physiology At The Bedside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Jean-Louis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 xml:space="preserve"> VINCENT </w:t>
            </w:r>
          </w:p>
        </w:tc>
        <w:tc>
          <w:tcPr>
            <w:tcW w:w="0" w:type="auto"/>
            <w:gridSpan w:val="2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Technology For Training – Tools For The New Generation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Jason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PHUA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1000-1020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Stress </w:t>
            </w:r>
            <w:proofErr w:type="spellStart"/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>Cardiomyopathy</w:t>
            </w:r>
            <w:proofErr w:type="spellEnd"/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 in Sepsis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DU</w:t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 Bin </w:t>
            </w:r>
          </w:p>
        </w:tc>
        <w:tc>
          <w:tcPr>
            <w:tcW w:w="0" w:type="auto"/>
            <w:gridSpan w:val="2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Intensive Care Training – The ANZ Model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Ross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FREEBAIRN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1020-1030</w:t>
            </w:r>
          </w:p>
        </w:tc>
        <w:tc>
          <w:tcPr>
            <w:tcW w:w="0" w:type="auto"/>
            <w:gridSpan w:val="2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 xml:space="preserve">Discussion </w:t>
            </w:r>
          </w:p>
        </w:tc>
        <w:tc>
          <w:tcPr>
            <w:tcW w:w="0" w:type="auto"/>
            <w:gridSpan w:val="3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 xml:space="preserve">Discussion 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BAD2E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1030-1100</w:t>
            </w:r>
          </w:p>
        </w:tc>
        <w:tc>
          <w:tcPr>
            <w:tcW w:w="0" w:type="auto"/>
            <w:gridSpan w:val="4"/>
            <w:shd w:val="clear" w:color="auto" w:fill="BAD2E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 xml:space="preserve">Morning Tea </w:t>
            </w:r>
          </w:p>
        </w:tc>
        <w:tc>
          <w:tcPr>
            <w:tcW w:w="0" w:type="auto"/>
            <w:shd w:val="clear" w:color="auto" w:fill="BAD2E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 xml:space="preserve">Ballroom 2 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</w:p>
        </w:tc>
        <w:tc>
          <w:tcPr>
            <w:tcW w:w="0" w:type="auto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Symposium 11: </w:t>
            </w: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  <w:szCs w:val="17"/>
              </w:rPr>
              <w:br/>
            </w: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>Life after ICU</w:t>
            </w:r>
          </w:p>
        </w:tc>
        <w:tc>
          <w:tcPr>
            <w:tcW w:w="0" w:type="auto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FFFFF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Ballroom 3 </w:t>
            </w:r>
          </w:p>
        </w:tc>
        <w:tc>
          <w:tcPr>
            <w:tcW w:w="0" w:type="auto"/>
            <w:gridSpan w:val="2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FFFFF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Symposium 12: </w:t>
            </w: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  <w:szCs w:val="17"/>
              </w:rPr>
              <w:br/>
            </w: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>Pro-Con Debate</w:t>
            </w:r>
            <w:r w:rsidRPr="001E2E50">
              <w:rPr>
                <w:rFonts w:ascii="Tahoma" w:eastAsia="Times New Roman" w:hAnsi="Tahoma" w:cs="Tahoma"/>
                <w:color w:val="FFFFFF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FFFFF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Ballroom 1 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1100-1120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Life After ICU – Linking Evidence To Practice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Derek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 xml:space="preserve">C. ANGUS </w:t>
            </w:r>
          </w:p>
        </w:tc>
        <w:tc>
          <w:tcPr>
            <w:tcW w:w="650" w:type="pct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1100 - 1130 </w:t>
            </w:r>
          </w:p>
        </w:tc>
        <w:tc>
          <w:tcPr>
            <w:tcW w:w="800" w:type="pct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Bariatric Surgery Needs ICU Support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Pro: David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MORGAN</w:t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br/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br/>
              <w:t xml:space="preserve">Con: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 xml:space="preserve">LEE </w:t>
            </w:r>
            <w:proofErr w:type="spellStart"/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Tze</w:t>
            </w:r>
            <w:proofErr w:type="spellEnd"/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 Wee 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1120-1140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>Determinants Of Long-Term Survival After Critical Illness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Steve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WEBB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1130 - 1200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>ECMO Is A Necessary Modality In Every Tertiary Adult Intensive Care Unit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Pro: Kenneth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 xml:space="preserve">CHAN </w:t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br/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br/>
              <w:t xml:space="preserve">Con: Andrew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DAVIES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lastRenderedPageBreak/>
              <w:t>1140-1200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>The Burden Of Traumatic Brain Injury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Jamie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COOPER</w:t>
            </w:r>
          </w:p>
        </w:tc>
        <w:tc>
          <w:tcPr>
            <w:tcW w:w="0" w:type="auto"/>
            <w:vMerge w:val="restart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1200 - 1230 </w:t>
            </w:r>
          </w:p>
        </w:tc>
        <w:tc>
          <w:tcPr>
            <w:tcW w:w="0" w:type="auto"/>
            <w:vMerge w:val="restart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The </w:t>
            </w:r>
            <w:proofErr w:type="spellStart"/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>Ardsnet</w:t>
            </w:r>
            <w:proofErr w:type="spellEnd"/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 Ventilation Strategy Should Be Used For Patients With ARDS </w:t>
            </w:r>
          </w:p>
        </w:tc>
        <w:tc>
          <w:tcPr>
            <w:tcW w:w="0" w:type="auto"/>
            <w:vMerge w:val="restart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Pro: Jason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PHUA</w:t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 </w:t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br/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br/>
              <w:t xml:space="preserve">Con: </w:t>
            </w:r>
            <w:proofErr w:type="spellStart"/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Farhad</w:t>
            </w:r>
            <w:proofErr w:type="spellEnd"/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 xml:space="preserve"> N. KAPADIA 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1200-1220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>Long-term Outcomes After Acute Kidney Injury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David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MORGAN</w:t>
            </w:r>
          </w:p>
        </w:tc>
        <w:tc>
          <w:tcPr>
            <w:tcW w:w="0" w:type="auto"/>
            <w:vMerge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uto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</w:p>
        </w:tc>
        <w:tc>
          <w:tcPr>
            <w:tcW w:w="0" w:type="auto"/>
            <w:vMerge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uto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</w:p>
        </w:tc>
        <w:tc>
          <w:tcPr>
            <w:tcW w:w="0" w:type="auto"/>
            <w:vMerge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uto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1220-1230</w:t>
            </w:r>
          </w:p>
        </w:tc>
        <w:tc>
          <w:tcPr>
            <w:tcW w:w="0" w:type="auto"/>
            <w:gridSpan w:val="2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 xml:space="preserve">Discussion </w:t>
            </w:r>
          </w:p>
        </w:tc>
        <w:tc>
          <w:tcPr>
            <w:tcW w:w="0" w:type="auto"/>
            <w:vMerge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uto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</w:p>
        </w:tc>
        <w:tc>
          <w:tcPr>
            <w:tcW w:w="0" w:type="auto"/>
            <w:vMerge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uto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</w:p>
        </w:tc>
        <w:tc>
          <w:tcPr>
            <w:tcW w:w="0" w:type="auto"/>
            <w:vMerge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uto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FFFFFF"/>
                <w:sz w:val="17"/>
                <w:szCs w:val="17"/>
              </w:rPr>
            </w:pPr>
          </w:p>
        </w:tc>
        <w:tc>
          <w:tcPr>
            <w:tcW w:w="0" w:type="auto"/>
            <w:gridSpan w:val="4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FFFFF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Lunch Symposium (Video) </w:t>
            </w:r>
          </w:p>
        </w:tc>
        <w:tc>
          <w:tcPr>
            <w:tcW w:w="0" w:type="auto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FFFFF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Ballroom 3 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1240-1320</w:t>
            </w:r>
          </w:p>
        </w:tc>
        <w:tc>
          <w:tcPr>
            <w:tcW w:w="0" w:type="auto"/>
            <w:gridSpan w:val="4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>Is There a Role for 0.9% Saline in Fluid Therapy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  <w:szCs w:val="17"/>
              </w:rPr>
              <w:br/>
            </w:r>
            <w:r w:rsidRPr="001E2E50">
              <w:rPr>
                <w:rFonts w:ascii="Tahoma" w:eastAsia="Times New Roman" w:hAnsi="Tahoma" w:cs="Tahoma"/>
                <w:i/>
                <w:iCs/>
                <w:color w:val="302F2F"/>
                <w:sz w:val="17"/>
              </w:rPr>
              <w:t xml:space="preserve">Sponsored By </w:t>
            </w:r>
            <w:proofErr w:type="spellStart"/>
            <w:r w:rsidRPr="001E2E50">
              <w:rPr>
                <w:rFonts w:ascii="Tahoma" w:eastAsia="Times New Roman" w:hAnsi="Tahoma" w:cs="Tahoma"/>
                <w:i/>
                <w:iCs/>
                <w:color w:val="302F2F"/>
                <w:sz w:val="17"/>
              </w:rPr>
              <w:t>B.Braun</w:t>
            </w:r>
            <w:proofErr w:type="spellEnd"/>
            <w:r w:rsidRPr="001E2E50">
              <w:rPr>
                <w:rFonts w:ascii="Tahoma" w:eastAsia="Times New Roman" w:hAnsi="Tahoma" w:cs="Tahoma"/>
                <w:i/>
                <w:iCs/>
                <w:color w:val="302F2F"/>
                <w:sz w:val="17"/>
              </w:rPr>
              <w:t xml:space="preserve"> Singapore Pte Ltd</w:t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proofErr w:type="spellStart"/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Dileep</w:t>
            </w:r>
            <w:proofErr w:type="spellEnd"/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 N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LOBO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FFFFFF"/>
                <w:sz w:val="17"/>
                <w:szCs w:val="17"/>
              </w:rPr>
            </w:pPr>
          </w:p>
        </w:tc>
        <w:tc>
          <w:tcPr>
            <w:tcW w:w="0" w:type="auto"/>
            <w:gridSpan w:val="4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FFFFF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ANZICS, Ask the Experts &amp; Round-Table Discussion Sessions </w:t>
            </w:r>
          </w:p>
        </w:tc>
        <w:tc>
          <w:tcPr>
            <w:tcW w:w="0" w:type="auto"/>
            <w:shd w:val="clear" w:color="auto" w:fill="428CCB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FFFFF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FFFFFF"/>
                <w:sz w:val="17"/>
              </w:rPr>
              <w:t xml:space="preserve">Ballroom 3 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1330-1350</w:t>
            </w:r>
          </w:p>
        </w:tc>
        <w:tc>
          <w:tcPr>
            <w:tcW w:w="0" w:type="auto"/>
            <w:gridSpan w:val="4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65F91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 xml:space="preserve">ANZICS Core Database - What It Is, What It Can Do For You </w:t>
            </w:r>
          </w:p>
        </w:tc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Peter 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>HICKS</w:t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 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1350-1450</w:t>
            </w:r>
          </w:p>
        </w:tc>
        <w:tc>
          <w:tcPr>
            <w:tcW w:w="0" w:type="auto"/>
            <w:gridSpan w:val="5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>Let’s Ask the Experts: How Do I Treat A Patient With Septic Shock?</w:t>
            </w: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  <w:szCs w:val="17"/>
              </w:rPr>
              <w:br/>
            </w:r>
            <w:r w:rsidRPr="001E2E50">
              <w:rPr>
                <w:rFonts w:ascii="Tahoma" w:eastAsia="Times New Roman" w:hAnsi="Tahoma" w:cs="Tahoma"/>
                <w:b/>
                <w:bCs/>
                <w:i/>
                <w:iCs/>
                <w:color w:val="302F2F"/>
                <w:sz w:val="17"/>
              </w:rPr>
              <w:t>Chairman:</w:t>
            </w:r>
            <w:r w:rsidRPr="001E2E50">
              <w:rPr>
                <w:rFonts w:ascii="Tahoma" w:eastAsia="Times New Roman" w:hAnsi="Tahoma" w:cs="Tahoma"/>
                <w:i/>
                <w:iCs/>
                <w:color w:val="302F2F"/>
                <w:sz w:val="17"/>
              </w:rPr>
              <w:t xml:space="preserve"> Geoffrey </w:t>
            </w:r>
            <w:r w:rsidRPr="001E2E50">
              <w:rPr>
                <w:rFonts w:ascii="Tahoma" w:eastAsia="Times New Roman" w:hAnsi="Tahoma" w:cs="Tahoma"/>
                <w:b/>
                <w:bCs/>
                <w:i/>
                <w:iCs/>
                <w:color w:val="302F2F"/>
                <w:sz w:val="17"/>
              </w:rPr>
              <w:t>BOBB</w:t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 </w:t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br/>
            </w:r>
            <w:r w:rsidRPr="001E2E50">
              <w:rPr>
                <w:rFonts w:ascii="Tahoma" w:eastAsia="Times New Roman" w:hAnsi="Tahoma" w:cs="Tahoma"/>
                <w:b/>
                <w:bCs/>
                <w:i/>
                <w:iCs/>
                <w:color w:val="302F2F"/>
                <w:sz w:val="17"/>
              </w:rPr>
              <w:t>Expert Panel:</w:t>
            </w:r>
            <w:r w:rsidRPr="001E2E50">
              <w:rPr>
                <w:rFonts w:ascii="Tahoma" w:eastAsia="Times New Roman" w:hAnsi="Tahoma" w:cs="Tahoma"/>
                <w:i/>
                <w:iCs/>
                <w:color w:val="302F2F"/>
                <w:sz w:val="17"/>
              </w:rPr>
              <w:t xml:space="preserve"> Charles </w:t>
            </w:r>
            <w:r w:rsidRPr="001E2E50">
              <w:rPr>
                <w:rFonts w:ascii="Tahoma" w:eastAsia="Times New Roman" w:hAnsi="Tahoma" w:cs="Tahoma"/>
                <w:b/>
                <w:bCs/>
                <w:i/>
                <w:iCs/>
                <w:color w:val="302F2F"/>
                <w:sz w:val="17"/>
              </w:rPr>
              <w:t>GOMERSALL</w:t>
            </w:r>
            <w:r w:rsidRPr="001E2E50">
              <w:rPr>
                <w:rFonts w:ascii="Tahoma" w:eastAsia="Times New Roman" w:hAnsi="Tahoma" w:cs="Tahoma"/>
                <w:i/>
                <w:iCs/>
                <w:color w:val="302F2F"/>
                <w:sz w:val="17"/>
              </w:rPr>
              <w:t xml:space="preserve">, </w:t>
            </w:r>
            <w:proofErr w:type="spellStart"/>
            <w:r w:rsidRPr="001E2E50">
              <w:rPr>
                <w:rFonts w:ascii="Tahoma" w:eastAsia="Times New Roman" w:hAnsi="Tahoma" w:cs="Tahoma"/>
                <w:i/>
                <w:iCs/>
                <w:color w:val="302F2F"/>
                <w:sz w:val="17"/>
              </w:rPr>
              <w:t>Farhad</w:t>
            </w:r>
            <w:proofErr w:type="spellEnd"/>
            <w:r w:rsidRPr="001E2E50">
              <w:rPr>
                <w:rFonts w:ascii="Tahoma" w:eastAsia="Times New Roman" w:hAnsi="Tahoma" w:cs="Tahoma"/>
                <w:i/>
                <w:iCs/>
                <w:color w:val="302F2F"/>
                <w:sz w:val="17"/>
              </w:rPr>
              <w:t xml:space="preserve"> </w:t>
            </w:r>
            <w:r w:rsidRPr="001E2E50">
              <w:rPr>
                <w:rFonts w:ascii="Tahoma" w:eastAsia="Times New Roman" w:hAnsi="Tahoma" w:cs="Tahoma"/>
                <w:b/>
                <w:bCs/>
                <w:i/>
                <w:iCs/>
                <w:color w:val="302F2F"/>
                <w:sz w:val="17"/>
              </w:rPr>
              <w:t>N.KAPADIA</w:t>
            </w:r>
            <w:r w:rsidRPr="001E2E50">
              <w:rPr>
                <w:rFonts w:ascii="Tahoma" w:eastAsia="Times New Roman" w:hAnsi="Tahoma" w:cs="Tahoma"/>
                <w:i/>
                <w:iCs/>
                <w:color w:val="302F2F"/>
                <w:sz w:val="17"/>
              </w:rPr>
              <w:t xml:space="preserve">, Michael </w:t>
            </w:r>
            <w:r w:rsidRPr="001E2E50">
              <w:rPr>
                <w:rFonts w:ascii="Tahoma" w:eastAsia="Times New Roman" w:hAnsi="Tahoma" w:cs="Tahoma"/>
                <w:b/>
                <w:bCs/>
                <w:i/>
                <w:iCs/>
                <w:color w:val="302F2F"/>
                <w:sz w:val="17"/>
              </w:rPr>
              <w:t>O'LEARY</w:t>
            </w:r>
            <w:r w:rsidRPr="001E2E50">
              <w:rPr>
                <w:rFonts w:ascii="Tahoma" w:eastAsia="Times New Roman" w:hAnsi="Tahoma" w:cs="Tahoma"/>
                <w:i/>
                <w:iCs/>
                <w:color w:val="302F2F"/>
                <w:sz w:val="17"/>
              </w:rPr>
              <w:t xml:space="preserve">, </w:t>
            </w:r>
            <w:r w:rsidRPr="001E2E50">
              <w:rPr>
                <w:rFonts w:ascii="Tahoma" w:eastAsia="Times New Roman" w:hAnsi="Tahoma" w:cs="Tahoma"/>
                <w:b/>
                <w:bCs/>
                <w:i/>
                <w:iCs/>
                <w:color w:val="302F2F"/>
                <w:sz w:val="17"/>
              </w:rPr>
              <w:t>CHAN</w:t>
            </w:r>
            <w:r w:rsidRPr="001E2E50">
              <w:rPr>
                <w:rFonts w:ascii="Tahoma" w:eastAsia="Times New Roman" w:hAnsi="Tahoma" w:cs="Tahoma"/>
                <w:i/>
                <w:iCs/>
                <w:color w:val="302F2F"/>
                <w:sz w:val="17"/>
              </w:rPr>
              <w:t xml:space="preserve"> </w:t>
            </w:r>
            <w:proofErr w:type="spellStart"/>
            <w:r w:rsidRPr="001E2E50">
              <w:rPr>
                <w:rFonts w:ascii="Tahoma" w:eastAsia="Times New Roman" w:hAnsi="Tahoma" w:cs="Tahoma"/>
                <w:i/>
                <w:iCs/>
                <w:color w:val="302F2F"/>
                <w:sz w:val="17"/>
              </w:rPr>
              <w:t>Yeow</w:t>
            </w:r>
            <w:proofErr w:type="spellEnd"/>
            <w:r w:rsidRPr="001E2E50">
              <w:rPr>
                <w:rFonts w:ascii="Tahoma" w:eastAsia="Times New Roman" w:hAnsi="Tahoma" w:cs="Tahoma"/>
                <w:i/>
                <w:iCs/>
                <w:color w:val="302F2F"/>
                <w:sz w:val="17"/>
              </w:rPr>
              <w:t xml:space="preserve"> 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1450-1550</w:t>
            </w:r>
          </w:p>
        </w:tc>
        <w:tc>
          <w:tcPr>
            <w:tcW w:w="0" w:type="auto"/>
            <w:gridSpan w:val="5"/>
            <w:shd w:val="clear" w:color="auto" w:fill="D7F0F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65F91"/>
                <w:sz w:val="17"/>
              </w:rPr>
              <w:t>Round-Table Discussion: Critical Care Medicine - Current and Future Challenges</w:t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 xml:space="preserve"> </w:t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br/>
            </w:r>
            <w:r w:rsidRPr="001E2E50">
              <w:rPr>
                <w:rFonts w:ascii="Tahoma" w:eastAsia="Times New Roman" w:hAnsi="Tahoma" w:cs="Tahoma"/>
                <w:b/>
                <w:bCs/>
                <w:i/>
                <w:iCs/>
                <w:color w:val="302F2F"/>
                <w:sz w:val="17"/>
              </w:rPr>
              <w:t>Chairman:</w:t>
            </w:r>
            <w:r w:rsidRPr="001E2E50">
              <w:rPr>
                <w:rFonts w:ascii="Tahoma" w:eastAsia="Times New Roman" w:hAnsi="Tahoma" w:cs="Tahoma"/>
                <w:i/>
                <w:iCs/>
                <w:color w:val="302F2F"/>
                <w:sz w:val="17"/>
              </w:rPr>
              <w:t xml:space="preserve"> Derek </w:t>
            </w:r>
            <w:r w:rsidRPr="001E2E50">
              <w:rPr>
                <w:rFonts w:ascii="Tahoma" w:eastAsia="Times New Roman" w:hAnsi="Tahoma" w:cs="Tahoma"/>
                <w:b/>
                <w:bCs/>
                <w:i/>
                <w:iCs/>
                <w:color w:val="302F2F"/>
                <w:sz w:val="17"/>
              </w:rPr>
              <w:t>ANGUS</w:t>
            </w: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br/>
            </w:r>
            <w:r w:rsidRPr="001E2E50">
              <w:rPr>
                <w:rFonts w:ascii="Tahoma" w:eastAsia="Times New Roman" w:hAnsi="Tahoma" w:cs="Tahoma"/>
                <w:b/>
                <w:bCs/>
                <w:i/>
                <w:iCs/>
                <w:color w:val="302F2F"/>
                <w:sz w:val="17"/>
              </w:rPr>
              <w:t>Expert Panel:</w:t>
            </w:r>
            <w:r w:rsidRPr="001E2E50">
              <w:rPr>
                <w:rFonts w:ascii="Tahoma" w:eastAsia="Times New Roman" w:hAnsi="Tahoma" w:cs="Tahoma"/>
                <w:i/>
                <w:iCs/>
                <w:color w:val="302F2F"/>
                <w:sz w:val="17"/>
              </w:rPr>
              <w:t xml:space="preserve"> </w:t>
            </w:r>
            <w:r w:rsidRPr="001E2E50">
              <w:rPr>
                <w:rFonts w:ascii="Tahoma" w:eastAsia="Times New Roman" w:hAnsi="Tahoma" w:cs="Tahoma"/>
                <w:b/>
                <w:bCs/>
                <w:i/>
                <w:iCs/>
                <w:color w:val="302F2F"/>
                <w:sz w:val="17"/>
              </w:rPr>
              <w:t>DU</w:t>
            </w:r>
            <w:r w:rsidRPr="001E2E50">
              <w:rPr>
                <w:rFonts w:ascii="Tahoma" w:eastAsia="Times New Roman" w:hAnsi="Tahoma" w:cs="Tahoma"/>
                <w:i/>
                <w:iCs/>
                <w:color w:val="302F2F"/>
                <w:sz w:val="17"/>
              </w:rPr>
              <w:t xml:space="preserve"> Bin, Peter </w:t>
            </w:r>
            <w:r w:rsidRPr="001E2E50">
              <w:rPr>
                <w:rFonts w:ascii="Tahoma" w:eastAsia="Times New Roman" w:hAnsi="Tahoma" w:cs="Tahoma"/>
                <w:b/>
                <w:bCs/>
                <w:i/>
                <w:iCs/>
                <w:color w:val="302F2F"/>
                <w:sz w:val="17"/>
              </w:rPr>
              <w:t>HICKS</w:t>
            </w:r>
            <w:r w:rsidRPr="001E2E50">
              <w:rPr>
                <w:rFonts w:ascii="Tahoma" w:eastAsia="Times New Roman" w:hAnsi="Tahoma" w:cs="Tahoma"/>
                <w:i/>
                <w:iCs/>
                <w:color w:val="302F2F"/>
                <w:sz w:val="17"/>
              </w:rPr>
              <w:t xml:space="preserve">, Steve </w:t>
            </w:r>
            <w:r w:rsidRPr="001E2E50">
              <w:rPr>
                <w:rFonts w:ascii="Tahoma" w:eastAsia="Times New Roman" w:hAnsi="Tahoma" w:cs="Tahoma"/>
                <w:b/>
                <w:bCs/>
                <w:i/>
                <w:iCs/>
                <w:color w:val="302F2F"/>
                <w:sz w:val="17"/>
              </w:rPr>
              <w:t>WEBB</w:t>
            </w:r>
            <w:r w:rsidRPr="001E2E50">
              <w:rPr>
                <w:rFonts w:ascii="Tahoma" w:eastAsia="Times New Roman" w:hAnsi="Tahoma" w:cs="Tahoma"/>
                <w:i/>
                <w:iCs/>
                <w:color w:val="302F2F"/>
                <w:sz w:val="17"/>
              </w:rPr>
              <w:t xml:space="preserve">, </w:t>
            </w:r>
            <w:r w:rsidRPr="001E2E50">
              <w:rPr>
                <w:rFonts w:ascii="Tahoma" w:eastAsia="Times New Roman" w:hAnsi="Tahoma" w:cs="Tahoma"/>
                <w:b/>
                <w:bCs/>
                <w:i/>
                <w:iCs/>
                <w:color w:val="302F2F"/>
                <w:sz w:val="17"/>
              </w:rPr>
              <w:t>LOO</w:t>
            </w:r>
            <w:r w:rsidRPr="001E2E50">
              <w:rPr>
                <w:rFonts w:ascii="Tahoma" w:eastAsia="Times New Roman" w:hAnsi="Tahoma" w:cs="Tahoma"/>
                <w:i/>
                <w:iCs/>
                <w:color w:val="302F2F"/>
                <w:sz w:val="17"/>
              </w:rPr>
              <w:t xml:space="preserve"> Shi </w:t>
            </w:r>
          </w:p>
        </w:tc>
      </w:tr>
      <w:tr w:rsidR="001E2E50" w:rsidRPr="001E2E50" w:rsidTr="001E2E50">
        <w:trPr>
          <w:tblCellSpacing w:w="7" w:type="dxa"/>
        </w:trPr>
        <w:tc>
          <w:tcPr>
            <w:tcW w:w="0" w:type="auto"/>
            <w:shd w:val="clear" w:color="auto" w:fill="BAD2E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jc w:val="center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color w:val="302F2F"/>
                <w:sz w:val="17"/>
                <w:szCs w:val="17"/>
              </w:rPr>
              <w:t>1550-1600</w:t>
            </w:r>
          </w:p>
        </w:tc>
        <w:tc>
          <w:tcPr>
            <w:tcW w:w="0" w:type="auto"/>
            <w:gridSpan w:val="5"/>
            <w:shd w:val="clear" w:color="auto" w:fill="BAD2ED"/>
            <w:vAlign w:val="center"/>
            <w:hideMark/>
          </w:tcPr>
          <w:p w:rsidR="001E2E50" w:rsidRPr="001E2E50" w:rsidRDefault="001E2E50" w:rsidP="001E2E50">
            <w:pPr>
              <w:spacing w:after="0" w:line="240" w:lineRule="atLeast"/>
              <w:rPr>
                <w:rFonts w:ascii="Tahoma" w:eastAsia="Times New Roman" w:hAnsi="Tahoma" w:cs="Tahoma"/>
                <w:color w:val="302F2F"/>
                <w:sz w:val="17"/>
                <w:szCs w:val="17"/>
              </w:rPr>
            </w:pPr>
            <w:r w:rsidRPr="001E2E50">
              <w:rPr>
                <w:rFonts w:ascii="Tahoma" w:eastAsia="Times New Roman" w:hAnsi="Tahoma" w:cs="Tahoma"/>
                <w:b/>
                <w:bCs/>
                <w:color w:val="302F2F"/>
                <w:sz w:val="17"/>
              </w:rPr>
              <w:t xml:space="preserve">Closing Ceremony </w:t>
            </w:r>
          </w:p>
        </w:tc>
      </w:tr>
    </w:tbl>
    <w:p w:rsidR="006D15CC" w:rsidRDefault="001E2E50"/>
    <w:sectPr w:rsidR="006D15CC" w:rsidSect="00AD0D6B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725CB"/>
    <w:multiLevelType w:val="multilevel"/>
    <w:tmpl w:val="70BC774A"/>
    <w:styleLink w:val="JP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44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576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2880" w:hanging="72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1E2E50"/>
    <w:rsid w:val="001A6913"/>
    <w:rsid w:val="001E24DC"/>
    <w:rsid w:val="001E2E50"/>
    <w:rsid w:val="00475847"/>
    <w:rsid w:val="00925C6A"/>
    <w:rsid w:val="009C05FD"/>
    <w:rsid w:val="00A86138"/>
    <w:rsid w:val="00AD00F2"/>
    <w:rsid w:val="00AD0D6B"/>
    <w:rsid w:val="00EF5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0D6B"/>
  </w:style>
  <w:style w:type="paragraph" w:styleId="Heading1">
    <w:name w:val="heading 1"/>
    <w:basedOn w:val="Normal"/>
    <w:link w:val="Heading1Char"/>
    <w:uiPriority w:val="9"/>
    <w:qFormat/>
    <w:rsid w:val="001E2E50"/>
    <w:pPr>
      <w:spacing w:before="100" w:beforeAutospacing="1" w:after="100" w:afterAutospacing="1" w:line="300" w:lineRule="atLeas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JP">
    <w:name w:val="JP"/>
    <w:rsid w:val="001E24DC"/>
    <w:pPr>
      <w:numPr>
        <w:numId w:val="1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1E2E5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E2E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-blue1">
    <w:name w:val="header-blue1"/>
    <w:basedOn w:val="DefaultParagraphFont"/>
    <w:rsid w:val="001E2E50"/>
    <w:rPr>
      <w:rFonts w:ascii="Calibri" w:hAnsi="Calibri" w:cs="Calibri" w:hint="default"/>
      <w:b/>
      <w:bCs/>
      <w:caps/>
      <w:color w:val="365F91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E2E50"/>
    <w:rPr>
      <w:i/>
      <w:iCs/>
    </w:rPr>
  </w:style>
  <w:style w:type="character" w:styleId="Strong">
    <w:name w:val="Strong"/>
    <w:basedOn w:val="DefaultParagraphFont"/>
    <w:uiPriority w:val="22"/>
    <w:qFormat/>
    <w:rsid w:val="001E2E50"/>
    <w:rPr>
      <w:b/>
      <w:bCs/>
    </w:rPr>
  </w:style>
  <w:style w:type="character" w:customStyle="1" w:styleId="text-blue1">
    <w:name w:val="text-blue1"/>
    <w:basedOn w:val="DefaultParagraphFont"/>
    <w:rsid w:val="001E2E50"/>
    <w:rPr>
      <w:color w:val="365F9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97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4183">
              <w:marLeft w:val="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13059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956</Words>
  <Characters>5453</Characters>
  <Application>Microsoft Office Word</Application>
  <DocSecurity>0</DocSecurity>
  <Lines>45</Lines>
  <Paragraphs>12</Paragraphs>
  <ScaleCrop>false</ScaleCrop>
  <Company>NUH</Company>
  <LinksUpToDate>false</LinksUpToDate>
  <CharactersWithSpaces>6397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fujisu</dc:creator>
  <cp:lastModifiedBy>fujisu</cp:lastModifiedBy>
  <cp:revision>1</cp:revision>
  <dcterms:created xsi:type="dcterms:W3CDTF">2012-07-12T12:43:00Z</dcterms:created>
  <dcterms:modified xsi:type="dcterms:W3CDTF">2012-07-12T12:44:00Z</dcterms:modified>
</cp:coreProperties>
</file>